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FC" w:rsidRDefault="00C833FC">
      <w:pPr>
        <w:rPr>
          <w:rFonts w:cstheme="minorHAnsi"/>
        </w:rPr>
      </w:pPr>
    </w:p>
    <w:p w:rsidR="00702CFA" w:rsidRDefault="00702CFA">
      <w:pPr>
        <w:rPr>
          <w:rFonts w:cstheme="minorHAnsi"/>
        </w:rPr>
      </w:pPr>
    </w:p>
    <w:p w:rsidR="0083039E" w:rsidRPr="00C833FC" w:rsidRDefault="0083039E">
      <w:pPr>
        <w:rPr>
          <w:rFonts w:cstheme="minorHAnsi"/>
        </w:rPr>
      </w:pPr>
      <w:r w:rsidRPr="00312178">
        <w:rPr>
          <w:rFonts w:cstheme="minorHAnsi"/>
          <w:b/>
          <w:sz w:val="28"/>
        </w:rPr>
        <w:t>Fragenkatalog: Maßnahmen zum Genuss-Projekt</w:t>
      </w:r>
    </w:p>
    <w:p w:rsidR="00C833FC" w:rsidRDefault="00C833FC">
      <w:pPr>
        <w:rPr>
          <w:rFonts w:cstheme="minorHAnsi"/>
        </w:rPr>
      </w:pPr>
    </w:p>
    <w:p w:rsidR="005054E2" w:rsidRPr="00312178" w:rsidRDefault="005054E2">
      <w:pPr>
        <w:rPr>
          <w:rFonts w:cstheme="minorHAnsi"/>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3039E" w:rsidRPr="00312178" w:rsidTr="005054E2">
        <w:tc>
          <w:tcPr>
            <w:tcW w:w="10490" w:type="dxa"/>
          </w:tcPr>
          <w:p w:rsidR="0083039E" w:rsidRPr="00312178" w:rsidRDefault="003B52DA" w:rsidP="003B52DA">
            <w:pPr>
              <w:pStyle w:val="Listenabsatz"/>
              <w:numPr>
                <w:ilvl w:val="0"/>
                <w:numId w:val="4"/>
              </w:numPr>
              <w:rPr>
                <w:rFonts w:cstheme="minorHAnsi"/>
              </w:rPr>
            </w:pPr>
            <w:r w:rsidRPr="00312178">
              <w:rPr>
                <w:rFonts w:cstheme="minorHAnsi"/>
              </w:rPr>
              <w:t>Projekttitel – Welchen Titel trägt Ihr Projekt?</w:t>
            </w:r>
          </w:p>
        </w:tc>
      </w:tr>
      <w:tr w:rsidR="0083039E" w:rsidRPr="00312178" w:rsidTr="005D43EC">
        <w:tc>
          <w:tcPr>
            <w:tcW w:w="10490" w:type="dxa"/>
            <w:tcBorders>
              <w:bottom w:val="single" w:sz="4" w:space="0" w:color="auto"/>
            </w:tcBorders>
            <w:shd w:val="clear" w:color="auto" w:fill="auto"/>
          </w:tcPr>
          <w:p w:rsidR="008242E7" w:rsidRPr="00C06E36" w:rsidRDefault="00C06E36">
            <w:pPr>
              <w:rPr>
                <w:b/>
              </w:rPr>
            </w:pPr>
            <w:proofErr w:type="spellStart"/>
            <w:r w:rsidRPr="00C06E36">
              <w:rPr>
                <w:b/>
              </w:rPr>
              <w:t>Elblingfreunde</w:t>
            </w:r>
            <w:proofErr w:type="spellEnd"/>
            <w:r w:rsidRPr="00C06E36">
              <w:rPr>
                <w:b/>
              </w:rPr>
              <w:t xml:space="preserve"> der Südlichen Wein-Mosel eV</w:t>
            </w:r>
          </w:p>
          <w:p w:rsidR="00A178FF" w:rsidRPr="008242E7" w:rsidRDefault="00A178FF">
            <w:pPr>
              <w:rPr>
                <w:rFonts w:cstheme="minorHAnsi"/>
                <w:b/>
              </w:rPr>
            </w:pPr>
          </w:p>
        </w:tc>
      </w:tr>
      <w:tr w:rsidR="003B52DA" w:rsidRPr="00312178" w:rsidTr="005054E2">
        <w:tc>
          <w:tcPr>
            <w:tcW w:w="10490" w:type="dxa"/>
            <w:tcBorders>
              <w:top w:val="single" w:sz="4" w:space="0" w:color="auto"/>
            </w:tcBorders>
          </w:tcPr>
          <w:p w:rsidR="003B52DA" w:rsidRPr="00312178" w:rsidRDefault="002C2961" w:rsidP="002C2961">
            <w:pPr>
              <w:pStyle w:val="Listenabsatz"/>
              <w:numPr>
                <w:ilvl w:val="0"/>
                <w:numId w:val="4"/>
              </w:numPr>
              <w:rPr>
                <w:rFonts w:cstheme="minorHAnsi"/>
              </w:rPr>
            </w:pPr>
            <w:r>
              <w:rPr>
                <w:rFonts w:cstheme="minorHAnsi"/>
              </w:rPr>
              <w:t xml:space="preserve">Ausgangssituation - </w:t>
            </w:r>
            <w:r w:rsidR="003B52DA" w:rsidRPr="00312178">
              <w:rPr>
                <w:rFonts w:cstheme="minorHAnsi"/>
              </w:rPr>
              <w:t>Was motiviert Sie zu diesem Engagement? Gab es einen auslösenden Moment?</w:t>
            </w:r>
          </w:p>
        </w:tc>
      </w:tr>
      <w:tr w:rsidR="003B52DA" w:rsidRPr="00312178" w:rsidTr="005D43EC">
        <w:tc>
          <w:tcPr>
            <w:tcW w:w="10490" w:type="dxa"/>
            <w:tcBorders>
              <w:bottom w:val="single" w:sz="4" w:space="0" w:color="auto"/>
            </w:tcBorders>
            <w:shd w:val="clear" w:color="auto" w:fill="auto"/>
          </w:tcPr>
          <w:p w:rsidR="005B78E7" w:rsidRPr="00C06E36" w:rsidRDefault="00C06E36" w:rsidP="005B78E7">
            <w:pPr>
              <w:rPr>
                <w:rFonts w:cstheme="minorHAnsi"/>
                <w:bCs/>
                <w:noProof/>
                <w:sz w:val="18"/>
              </w:rPr>
            </w:pPr>
            <w:r w:rsidRPr="00C06E36">
              <w:rPr>
                <w:rFonts w:cstheme="minorHAnsi"/>
                <w:bCs/>
                <w:noProof/>
                <w:sz w:val="18"/>
              </w:rPr>
              <w:t xml:space="preserve">Der Verein "Elblingfreunde der Südlichen Wein-Mosel e.V." ist ein Zusammenschluss von qualitäts­orientierten Weingütern und Förderern des Weinbaus in der Region. Er wurde 1986 mit Sitz in Nittel gegründet mit dem Ziel die 2.000 Jahre alte Elblingrebe zu erhalten und zu fördern.Unser Verein "Elblingfreunde der Südlichen Weinmosel e.V." ist ein lebendiger Verein – inspiriert von unserer Heimat der Südlichen Weinmosel und mit dem einmaligen Ziel den Erhalt der Elblingrebe, als eine der ältesten Reben nördlich der Alpen, an der Südlichen Weinmosel zu erhalten und weiter zu forcieren. Einzigartige Projekte, Weinproben, Weinevents und weinbaupolitische Aktionen werden durchgeführt um die Region Südliche Weinmosel regional und überregional zu bewerben und zu stärken. </w:t>
            </w:r>
          </w:p>
          <w:p w:rsidR="005B78E7" w:rsidRPr="00312178" w:rsidRDefault="005B78E7" w:rsidP="005B78E7">
            <w:pPr>
              <w:rPr>
                <w:rFonts w:cstheme="minorHAnsi"/>
              </w:rPr>
            </w:pPr>
          </w:p>
        </w:tc>
      </w:tr>
      <w:tr w:rsidR="003B52DA" w:rsidRPr="00312178" w:rsidTr="005054E2">
        <w:trPr>
          <w:trHeight w:val="77"/>
        </w:trPr>
        <w:tc>
          <w:tcPr>
            <w:tcW w:w="10490" w:type="dxa"/>
            <w:tcBorders>
              <w:top w:val="single" w:sz="4" w:space="0" w:color="auto"/>
            </w:tcBorders>
          </w:tcPr>
          <w:p w:rsidR="003B52DA" w:rsidRPr="00312178" w:rsidRDefault="003B52DA" w:rsidP="003B52DA">
            <w:pPr>
              <w:pStyle w:val="Listenabsatz"/>
              <w:numPr>
                <w:ilvl w:val="0"/>
                <w:numId w:val="4"/>
              </w:numPr>
              <w:rPr>
                <w:rFonts w:cstheme="minorHAnsi"/>
              </w:rPr>
            </w:pPr>
            <w:r w:rsidRPr="00312178">
              <w:rPr>
                <w:rFonts w:cstheme="minorHAnsi"/>
              </w:rPr>
              <w:t>Kurzbeschreibung – Welche Maßnahmen zum Thema Genuss</w:t>
            </w:r>
            <w:r w:rsidR="002C2961">
              <w:rPr>
                <w:rFonts w:cstheme="minorHAnsi"/>
              </w:rPr>
              <w:t xml:space="preserve"> &amp; Kulinarik möchten Sie umsetz</w:t>
            </w:r>
            <w:r w:rsidRPr="00312178">
              <w:rPr>
                <w:rFonts w:cstheme="minorHAnsi"/>
              </w:rPr>
              <w:t>en? Beschreiben Sie möglichst genau Ihre Aktivitäten.</w:t>
            </w:r>
          </w:p>
        </w:tc>
      </w:tr>
      <w:tr w:rsidR="003B52DA" w:rsidRPr="00312178" w:rsidTr="005D43EC">
        <w:tc>
          <w:tcPr>
            <w:tcW w:w="10490" w:type="dxa"/>
            <w:tcBorders>
              <w:bottom w:val="single" w:sz="4" w:space="0" w:color="auto"/>
            </w:tcBorders>
            <w:shd w:val="clear" w:color="auto" w:fill="auto"/>
          </w:tcPr>
          <w:p w:rsidR="005B78E7" w:rsidRPr="00C06E36" w:rsidRDefault="00C06E36" w:rsidP="0003290F">
            <w:pPr>
              <w:rPr>
                <w:rFonts w:cstheme="minorHAnsi"/>
                <w:sz w:val="18"/>
              </w:rPr>
            </w:pPr>
            <w:r w:rsidRPr="00C06E36">
              <w:rPr>
                <w:sz w:val="18"/>
              </w:rPr>
              <w:t xml:space="preserve">Im Vordergrund steht in unserem Vorhaben die Steigerung des Bekanntheitsgrades der gebietstypischen Rebsorten </w:t>
            </w:r>
            <w:proofErr w:type="spellStart"/>
            <w:r w:rsidRPr="00C06E36">
              <w:rPr>
                <w:sz w:val="18"/>
              </w:rPr>
              <w:t>Elbling</w:t>
            </w:r>
            <w:proofErr w:type="spellEnd"/>
            <w:r w:rsidRPr="00C06E36">
              <w:rPr>
                <w:sz w:val="18"/>
              </w:rPr>
              <w:t xml:space="preserve">, Burgunder und MEHR, wobei der Schwerpunkt auf der Rebsorte </w:t>
            </w:r>
            <w:proofErr w:type="spellStart"/>
            <w:r w:rsidRPr="00C06E36">
              <w:rPr>
                <w:sz w:val="18"/>
              </w:rPr>
              <w:t>Elbling</w:t>
            </w:r>
            <w:proofErr w:type="spellEnd"/>
            <w:r w:rsidRPr="00C06E36">
              <w:rPr>
                <w:sz w:val="18"/>
              </w:rPr>
              <w:t xml:space="preserve"> liegt. Wir unterstützen die Mitglieder beim Absatz und Vermarktung der gebietstypischen Weine und Sekte. Dazu gehören auch verkaufsfördernde Werbemaßnahmen z. B. auf der internationalen Plattform </w:t>
            </w:r>
            <w:proofErr w:type="spellStart"/>
            <w:r w:rsidRPr="00C06E36">
              <w:rPr>
                <w:sz w:val="18"/>
              </w:rPr>
              <w:t>Prowein</w:t>
            </w:r>
            <w:proofErr w:type="spellEnd"/>
            <w:r w:rsidRPr="00C06E36">
              <w:rPr>
                <w:sz w:val="18"/>
              </w:rPr>
              <w:t xml:space="preserve"> in Düsseldorf. Der Verein ist bemüht seine Mitglieder in Fragen der Weinbautechnik, der Kellerwirtschaft und Vermarktung zu beraten um somit eine Qualitäts- und Absatzsicherung der gebietsspezifischen Weine und Sekte zu fördern. Dies gelingt uns z. B. durch eine alljährliche Jungweinprobe. Weiterhin unterstützen und initiieren wir eigene gemeinschaftliche Präsentationen z. B. einen Gemeinschaftsstand auf dem Weinlehrpfad </w:t>
            </w:r>
            <w:proofErr w:type="spellStart"/>
            <w:r w:rsidRPr="00C06E36">
              <w:rPr>
                <w:sz w:val="18"/>
              </w:rPr>
              <w:t>Nittel</w:t>
            </w:r>
            <w:proofErr w:type="spellEnd"/>
            <w:r w:rsidRPr="00C06E36">
              <w:rPr>
                <w:sz w:val="18"/>
              </w:rPr>
              <w:t xml:space="preserve">, die </w:t>
            </w:r>
            <w:proofErr w:type="spellStart"/>
            <w:r w:rsidRPr="00C06E36">
              <w:rPr>
                <w:sz w:val="18"/>
              </w:rPr>
              <w:t>Weinbootschaft</w:t>
            </w:r>
            <w:proofErr w:type="spellEnd"/>
            <w:r w:rsidRPr="00C06E36">
              <w:rPr>
                <w:sz w:val="18"/>
              </w:rPr>
              <w:t xml:space="preserve"> und </w:t>
            </w:r>
            <w:proofErr w:type="spellStart"/>
            <w:r w:rsidRPr="00C06E36">
              <w:rPr>
                <w:sz w:val="18"/>
              </w:rPr>
              <w:t>Wine</w:t>
            </w:r>
            <w:proofErr w:type="spellEnd"/>
            <w:r w:rsidRPr="00C06E36">
              <w:rPr>
                <w:sz w:val="18"/>
              </w:rPr>
              <w:t xml:space="preserve"> in </w:t>
            </w:r>
            <w:proofErr w:type="spellStart"/>
            <w:r w:rsidRPr="00C06E36">
              <w:rPr>
                <w:sz w:val="18"/>
              </w:rPr>
              <w:t>the</w:t>
            </w:r>
            <w:proofErr w:type="spellEnd"/>
            <w:r w:rsidRPr="00C06E36">
              <w:rPr>
                <w:sz w:val="18"/>
              </w:rPr>
              <w:t xml:space="preserve"> </w:t>
            </w:r>
            <w:proofErr w:type="spellStart"/>
            <w:r w:rsidRPr="00C06E36">
              <w:rPr>
                <w:sz w:val="18"/>
              </w:rPr>
              <w:t>city</w:t>
            </w:r>
            <w:proofErr w:type="spellEnd"/>
            <w:r w:rsidRPr="00C06E36">
              <w:rPr>
                <w:sz w:val="18"/>
              </w:rPr>
              <w:t xml:space="preserve">. Außerdem gilt es den Erhalt der </w:t>
            </w:r>
            <w:proofErr w:type="spellStart"/>
            <w:r w:rsidRPr="00C06E36">
              <w:rPr>
                <w:sz w:val="18"/>
              </w:rPr>
              <w:t>Elbling</w:t>
            </w:r>
            <w:proofErr w:type="spellEnd"/>
            <w:r w:rsidRPr="00C06E36">
              <w:rPr>
                <w:sz w:val="18"/>
              </w:rPr>
              <w:t xml:space="preserve">-Route zu pflegen und zu unterstützen. Über 100 Mitglieder zählen zu unserem Verein derzeit. Ein Großteil davon sind Weinbaubetriebe, aber auch Gastronomen, Personen aus dem Kulturbereich und Privatpersonen unterstützen den Verein. Durch viele Neuerungen, Ideen und gemeinschaftlichen Interessen kommen jedes Jahr neue Mitglieder hinzu. Ein Verein in dem es Spaß macht mitzuwirken und Engagement einzubringen. Wir verbinden Kultur und Genuss nachhaltig und regional </w:t>
            </w:r>
            <w:proofErr w:type="spellStart"/>
            <w:r w:rsidRPr="00C06E36">
              <w:rPr>
                <w:sz w:val="18"/>
              </w:rPr>
              <w:t>verbnden</w:t>
            </w:r>
            <w:proofErr w:type="spellEnd"/>
            <w:r w:rsidRPr="00C06E36">
              <w:rPr>
                <w:sz w:val="18"/>
              </w:rPr>
              <w:t>.</w:t>
            </w:r>
          </w:p>
          <w:p w:rsidR="005B78E7" w:rsidRPr="00312178" w:rsidRDefault="005B78E7" w:rsidP="0003290F">
            <w:pPr>
              <w:rPr>
                <w:rFonts w:cstheme="minorHAnsi"/>
              </w:rPr>
            </w:pPr>
          </w:p>
        </w:tc>
      </w:tr>
      <w:tr w:rsidR="003B52DA" w:rsidRPr="00312178" w:rsidTr="005054E2">
        <w:trPr>
          <w:trHeight w:val="434"/>
        </w:trPr>
        <w:tc>
          <w:tcPr>
            <w:tcW w:w="10490" w:type="dxa"/>
            <w:tcBorders>
              <w:top w:val="single" w:sz="4" w:space="0" w:color="auto"/>
            </w:tcBorders>
          </w:tcPr>
          <w:p w:rsidR="003B52DA" w:rsidRPr="00312178" w:rsidRDefault="003B52DA" w:rsidP="003B52DA">
            <w:pPr>
              <w:pStyle w:val="Listenabsatz"/>
              <w:numPr>
                <w:ilvl w:val="0"/>
                <w:numId w:val="4"/>
              </w:numPr>
              <w:rPr>
                <w:rFonts w:cstheme="minorHAnsi"/>
              </w:rPr>
            </w:pPr>
            <w:r w:rsidRPr="00312178">
              <w:rPr>
                <w:rFonts w:cstheme="minorHAnsi"/>
              </w:rPr>
              <w:t xml:space="preserve">Projektziele&amp; </w:t>
            </w:r>
            <w:r w:rsidR="0010290A" w:rsidRPr="00312178">
              <w:rPr>
                <w:rFonts w:cstheme="minorHAnsi"/>
              </w:rPr>
              <w:t>Perspektiven –</w:t>
            </w:r>
            <w:r w:rsidRPr="00312178">
              <w:rPr>
                <w:rFonts w:cstheme="minorHAnsi"/>
              </w:rPr>
              <w:t xml:space="preserve"> Welche Ziele verfolgen Sie mit Ihrem Projekt? Welche Perspektiven sehen Sie </w:t>
            </w:r>
            <w:proofErr w:type="spellStart"/>
            <w:r w:rsidRPr="00312178">
              <w:rPr>
                <w:rFonts w:cstheme="minorHAnsi"/>
              </w:rPr>
              <w:t>im</w:t>
            </w:r>
            <w:proofErr w:type="spellEnd"/>
            <w:r w:rsidRPr="00312178">
              <w:rPr>
                <w:rFonts w:cstheme="minorHAnsi"/>
              </w:rPr>
              <w:t xml:space="preserve"> Bezug auf Ihre Maßnahme?</w:t>
            </w:r>
          </w:p>
        </w:tc>
      </w:tr>
      <w:tr w:rsidR="003B52DA" w:rsidRPr="00312178" w:rsidTr="005D43EC">
        <w:tc>
          <w:tcPr>
            <w:tcW w:w="10490" w:type="dxa"/>
            <w:tcBorders>
              <w:bottom w:val="single" w:sz="4" w:space="0" w:color="auto"/>
            </w:tcBorders>
            <w:shd w:val="clear" w:color="auto" w:fill="auto"/>
          </w:tcPr>
          <w:p w:rsidR="00C06E36" w:rsidRPr="00C06E36" w:rsidRDefault="00C06E36" w:rsidP="00C06E36">
            <w:pPr>
              <w:rPr>
                <w:sz w:val="18"/>
              </w:rPr>
            </w:pPr>
            <w:r w:rsidRPr="00C06E36">
              <w:rPr>
                <w:sz w:val="18"/>
              </w:rPr>
              <w:t>Wir möchten die Region Südliche Wein-Mosel erlebbar machen und arbeiten hier eng mit verschiedenen Partnern zusammen: UNSERE PARTNER</w:t>
            </w:r>
          </w:p>
          <w:p w:rsidR="005B78E7" w:rsidRPr="00C06E36" w:rsidRDefault="00C06E36" w:rsidP="00C06E36">
            <w:pPr>
              <w:rPr>
                <w:sz w:val="18"/>
              </w:rPr>
            </w:pPr>
            <w:r w:rsidRPr="00C06E36">
              <w:rPr>
                <w:sz w:val="18"/>
              </w:rPr>
              <w:t xml:space="preserve">Saar-Obermosel Touristik e.V., Deutsch-Luxemburgische Tourist-Information, Trier Tourismus und Marketing, Trier, </w:t>
            </w:r>
            <w:proofErr w:type="spellStart"/>
            <w:r w:rsidRPr="00C06E36">
              <w:rPr>
                <w:sz w:val="18"/>
              </w:rPr>
              <w:t>Visit</w:t>
            </w:r>
            <w:proofErr w:type="spellEnd"/>
            <w:r w:rsidRPr="00C06E36">
              <w:rPr>
                <w:sz w:val="18"/>
              </w:rPr>
              <w:t xml:space="preserve"> Luxembourg, Luxembourg City, Moselwein e.V., </w:t>
            </w:r>
            <w:proofErr w:type="spellStart"/>
            <w:r w:rsidRPr="00C06E36">
              <w:rPr>
                <w:sz w:val="18"/>
              </w:rPr>
              <w:t>Terroir</w:t>
            </w:r>
            <w:proofErr w:type="spellEnd"/>
            <w:r w:rsidRPr="00C06E36">
              <w:rPr>
                <w:sz w:val="18"/>
              </w:rPr>
              <w:t xml:space="preserve"> Moselle, Auf 365 km die Mosel erleben – Moselsteig, Barrierefreie Angebote. Eines unseren letzten Projekte war in 2021 die Neubeschilderung der sogenannten </w:t>
            </w:r>
            <w:proofErr w:type="spellStart"/>
            <w:r w:rsidRPr="00C06E36">
              <w:rPr>
                <w:sz w:val="18"/>
              </w:rPr>
              <w:t>Elblingroute</w:t>
            </w:r>
            <w:proofErr w:type="spellEnd"/>
            <w:r w:rsidRPr="00C06E36">
              <w:rPr>
                <w:sz w:val="18"/>
              </w:rPr>
              <w:t>. Nach über 20 Jahren haben die alten Schilder ausgedient und wir haben sowohl mit großen Ortstafeln als auch mit neuen kleinen Schildern die Orte entlang der Südlichen Wein-Mosel ausgestattet. Natürlich in frischem, neuen Design mit unserem neuen Logo, auf welches wir sehr stolz sind. Im Zuge des neuen Design wurde 2020 auch eine neue Internetseite gestaltet, sowie neue Flyer und roll-</w:t>
            </w:r>
            <w:proofErr w:type="spellStart"/>
            <w:r w:rsidRPr="00C06E36">
              <w:rPr>
                <w:sz w:val="18"/>
              </w:rPr>
              <w:t>ups</w:t>
            </w:r>
            <w:proofErr w:type="spellEnd"/>
            <w:r w:rsidRPr="00C06E36">
              <w:rPr>
                <w:sz w:val="18"/>
              </w:rPr>
              <w:t xml:space="preserve"> um sich auf Messen und Events  noch besser repräsentieren zu können. </w:t>
            </w:r>
          </w:p>
          <w:p w:rsidR="005B78E7" w:rsidRPr="0003290F" w:rsidRDefault="005B78E7" w:rsidP="005054E2"/>
        </w:tc>
      </w:tr>
      <w:tr w:rsidR="003B52DA" w:rsidRPr="00312178" w:rsidTr="005054E2">
        <w:tc>
          <w:tcPr>
            <w:tcW w:w="10490" w:type="dxa"/>
            <w:tcBorders>
              <w:top w:val="single" w:sz="4" w:space="0" w:color="auto"/>
            </w:tcBorders>
          </w:tcPr>
          <w:p w:rsidR="003B52DA" w:rsidRPr="00312178" w:rsidRDefault="003B52DA" w:rsidP="003B52DA">
            <w:pPr>
              <w:pStyle w:val="Listenabsatz"/>
              <w:numPr>
                <w:ilvl w:val="0"/>
                <w:numId w:val="4"/>
              </w:numPr>
              <w:rPr>
                <w:rFonts w:cstheme="minorHAnsi"/>
              </w:rPr>
            </w:pPr>
            <w:r w:rsidRPr="00312178">
              <w:rPr>
                <w:rFonts w:cstheme="minorHAnsi"/>
              </w:rPr>
              <w:t>Besonderheiten</w:t>
            </w:r>
            <w:r w:rsidR="00637175" w:rsidRPr="00312178">
              <w:rPr>
                <w:rFonts w:cstheme="minorHAnsi"/>
              </w:rPr>
              <w:t xml:space="preserve"> – Stellen Sie Besonderheiten Ihrer Maßnahmen dar, falls sie nicht durch die vorangegangenen Fragestellungen erfasst wurden.</w:t>
            </w:r>
          </w:p>
        </w:tc>
      </w:tr>
      <w:tr w:rsidR="005054E2" w:rsidRPr="00312178" w:rsidTr="005D43EC">
        <w:tc>
          <w:tcPr>
            <w:tcW w:w="10490" w:type="dxa"/>
            <w:tcBorders>
              <w:bottom w:val="single" w:sz="4" w:space="0" w:color="auto"/>
            </w:tcBorders>
            <w:shd w:val="clear" w:color="auto" w:fill="auto"/>
          </w:tcPr>
          <w:p w:rsidR="005B78E7" w:rsidRPr="00C06E36" w:rsidRDefault="00C06E36" w:rsidP="0003290F">
            <w:pPr>
              <w:rPr>
                <w:sz w:val="18"/>
              </w:rPr>
            </w:pPr>
            <w:r w:rsidRPr="00C06E36">
              <w:rPr>
                <w:sz w:val="18"/>
              </w:rPr>
              <w:t>Eine Besonderheit unseres Vereins ist die jährlich stattfindende "</w:t>
            </w:r>
            <w:proofErr w:type="spellStart"/>
            <w:r w:rsidRPr="00C06E36">
              <w:rPr>
                <w:sz w:val="18"/>
              </w:rPr>
              <w:t>WeinBootSchaft</w:t>
            </w:r>
            <w:proofErr w:type="spellEnd"/>
            <w:r w:rsidRPr="00C06E36">
              <w:rPr>
                <w:sz w:val="18"/>
              </w:rPr>
              <w:t xml:space="preserve">" (wenn es Corona zulässt) in enger Zusammenarbeit mit unseren Mitgliedern und Winzern. Rund 100 Weine können von unseren Mitgliedsbetrieben an Board verkostet werden und man kann die Vorteile des Dreiländerecks und des besonderen </w:t>
            </w:r>
            <w:proofErr w:type="spellStart"/>
            <w:r w:rsidRPr="00C06E36">
              <w:rPr>
                <w:sz w:val="18"/>
              </w:rPr>
              <w:t>Terroirs</w:t>
            </w:r>
            <w:proofErr w:type="spellEnd"/>
            <w:r w:rsidRPr="00C06E36">
              <w:rPr>
                <w:sz w:val="18"/>
              </w:rPr>
              <w:t xml:space="preserve"> an der Südlichen Wein-Mosel entdecken, erleben und verkosten. Den Abschluss der Veranstaltung rundet eine Party auf dem Schiff ab. Weiterhin unterstützen wir tatkräftig verschiedene Veranstaltungen z.B. Weinlehrpfad </w:t>
            </w:r>
            <w:proofErr w:type="spellStart"/>
            <w:r w:rsidRPr="00C06E36">
              <w:rPr>
                <w:sz w:val="18"/>
              </w:rPr>
              <w:t>Nittel</w:t>
            </w:r>
            <w:proofErr w:type="spellEnd"/>
            <w:r w:rsidRPr="00C06E36">
              <w:rPr>
                <w:sz w:val="18"/>
              </w:rPr>
              <w:t xml:space="preserve">, </w:t>
            </w:r>
            <w:proofErr w:type="spellStart"/>
            <w:r w:rsidRPr="00C06E36">
              <w:rPr>
                <w:sz w:val="18"/>
              </w:rPr>
              <w:t>Wine</w:t>
            </w:r>
            <w:proofErr w:type="spellEnd"/>
            <w:r w:rsidRPr="00C06E36">
              <w:rPr>
                <w:sz w:val="18"/>
              </w:rPr>
              <w:t xml:space="preserve"> in </w:t>
            </w:r>
            <w:proofErr w:type="spellStart"/>
            <w:r w:rsidRPr="00C06E36">
              <w:rPr>
                <w:sz w:val="18"/>
              </w:rPr>
              <w:t>the</w:t>
            </w:r>
            <w:proofErr w:type="spellEnd"/>
            <w:r w:rsidRPr="00C06E36">
              <w:rPr>
                <w:sz w:val="18"/>
              </w:rPr>
              <w:t xml:space="preserve"> </w:t>
            </w:r>
            <w:proofErr w:type="spellStart"/>
            <w:r w:rsidRPr="00C06E36">
              <w:rPr>
                <w:sz w:val="18"/>
              </w:rPr>
              <w:t>city</w:t>
            </w:r>
            <w:proofErr w:type="spellEnd"/>
            <w:r w:rsidRPr="00C06E36">
              <w:rPr>
                <w:sz w:val="18"/>
              </w:rPr>
              <w:t xml:space="preserve"> in Zusammenarbeit mit der Villa Kunterbunt, </w:t>
            </w:r>
            <w:proofErr w:type="spellStart"/>
            <w:r w:rsidRPr="00C06E36">
              <w:rPr>
                <w:sz w:val="18"/>
              </w:rPr>
              <w:t>Prowein</w:t>
            </w:r>
            <w:proofErr w:type="spellEnd"/>
            <w:r w:rsidRPr="00C06E36">
              <w:rPr>
                <w:sz w:val="18"/>
              </w:rPr>
              <w:t xml:space="preserve"> </w:t>
            </w:r>
            <w:proofErr w:type="spellStart"/>
            <w:r w:rsidRPr="00C06E36">
              <w:rPr>
                <w:sz w:val="18"/>
              </w:rPr>
              <w:t>uvm</w:t>
            </w:r>
            <w:proofErr w:type="spellEnd"/>
            <w:r w:rsidRPr="00C06E36">
              <w:rPr>
                <w:sz w:val="18"/>
              </w:rPr>
              <w:t xml:space="preserve">. Unseren Mitgliedern bieten wir jedes Jahr eine Bildungsfahrt an z.B. nach Spanien ins Priorat oder die Region </w:t>
            </w:r>
            <w:proofErr w:type="spellStart"/>
            <w:r w:rsidRPr="00C06E36">
              <w:rPr>
                <w:sz w:val="18"/>
              </w:rPr>
              <w:t>Cava</w:t>
            </w:r>
            <w:proofErr w:type="spellEnd"/>
            <w:r w:rsidRPr="00C06E36">
              <w:rPr>
                <w:sz w:val="18"/>
              </w:rPr>
              <w:t xml:space="preserve">, aber auch in Deutsche Anbaugebiete. Weiterhin arbeiten wir derzeit an einem Projektwein und sammeln neue Ideen für Events. Eine Jungweinprobe für unsere Mitglieder in Zusammenarbeit mit dem DLR Mosel und anderen Fachexperten findet alljährlich im Dezember oder Januar statt. Ebenfalls </w:t>
            </w:r>
            <w:proofErr w:type="spellStart"/>
            <w:r w:rsidRPr="00C06E36">
              <w:rPr>
                <w:sz w:val="18"/>
              </w:rPr>
              <w:t>unsterstützen</w:t>
            </w:r>
            <w:proofErr w:type="spellEnd"/>
            <w:r w:rsidRPr="00C06E36">
              <w:rPr>
                <w:sz w:val="18"/>
              </w:rPr>
              <w:t xml:space="preserve"> wir die Majestäten der Saar-Obermosel oder die Gebietsweinmajestäten Mosel. </w:t>
            </w:r>
          </w:p>
          <w:p w:rsidR="005B78E7" w:rsidRDefault="005B78E7" w:rsidP="0003290F"/>
          <w:p w:rsidR="008242E7" w:rsidRPr="00312178" w:rsidRDefault="008242E7" w:rsidP="0003290F">
            <w:pPr>
              <w:rPr>
                <w:rFonts w:cstheme="minorHAnsi"/>
              </w:rPr>
            </w:pPr>
          </w:p>
        </w:tc>
      </w:tr>
    </w:tbl>
    <w:p w:rsidR="00C833FC" w:rsidRDefault="00C833FC" w:rsidP="00C833FC">
      <w:pPr>
        <w:pStyle w:val="KeinLeerraum"/>
        <w:rPr>
          <w:rFonts w:cstheme="minorHAnsi"/>
          <w:b/>
          <w:sz w:val="28"/>
        </w:rPr>
      </w:pPr>
    </w:p>
    <w:p w:rsidR="0010290A" w:rsidRDefault="0010290A">
      <w:pPr>
        <w:rPr>
          <w:rFonts w:cstheme="minorHAnsi"/>
        </w:rPr>
      </w:pPr>
      <w:bookmarkStart w:id="0" w:name="_GoBack"/>
      <w:bookmarkEnd w:id="0"/>
    </w:p>
    <w:p w:rsidR="0003290F" w:rsidRDefault="0003290F">
      <w:pPr>
        <w:rPr>
          <w:rFonts w:cstheme="minorHAnsi"/>
        </w:rPr>
      </w:pPr>
    </w:p>
    <w:p w:rsidR="0020405A" w:rsidRPr="00C833FC" w:rsidRDefault="0020405A">
      <w:pPr>
        <w:rPr>
          <w:rFonts w:cstheme="minorHAnsi"/>
        </w:rPr>
      </w:pPr>
      <w:r w:rsidRPr="005D43EC">
        <w:rPr>
          <w:rFonts w:cstheme="minorHAnsi"/>
          <w:b/>
          <w:sz w:val="28"/>
        </w:rPr>
        <w:t>Weitere Materialien</w:t>
      </w:r>
    </w:p>
    <w:p w:rsidR="00C833FC" w:rsidRDefault="00C833FC">
      <w:pPr>
        <w:rPr>
          <w:rFonts w:cstheme="minorHAnsi"/>
        </w:rPr>
      </w:pPr>
    </w:p>
    <w:p w:rsidR="0020405A" w:rsidRPr="00312178" w:rsidRDefault="0020405A">
      <w:pPr>
        <w:rPr>
          <w:rFonts w:cstheme="minorHAnsi"/>
        </w:rPr>
      </w:pPr>
    </w:p>
    <w:tbl>
      <w:tblPr>
        <w:tblStyle w:val="Tabellenraster"/>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27"/>
      </w:tblGrid>
      <w:tr w:rsidR="0020405A" w:rsidRPr="00312178" w:rsidTr="005D43EC">
        <w:trPr>
          <w:trHeight w:val="680"/>
        </w:trPr>
        <w:tc>
          <w:tcPr>
            <w:tcW w:w="10627" w:type="dxa"/>
            <w:tcBorders>
              <w:bottom w:val="single" w:sz="4" w:space="0" w:color="auto"/>
            </w:tcBorders>
            <w:shd w:val="clear" w:color="auto" w:fill="auto"/>
          </w:tcPr>
          <w:p w:rsidR="0020405A" w:rsidRPr="00312178" w:rsidRDefault="0020405A" w:rsidP="00C06E36">
            <w:pPr>
              <w:rPr>
                <w:rFonts w:cstheme="minorHAnsi"/>
              </w:rPr>
            </w:pPr>
            <w:r w:rsidRPr="00312178">
              <w:rPr>
                <w:rFonts w:cstheme="minorHAnsi"/>
              </w:rPr>
              <w:t>1.</w:t>
            </w:r>
            <w:r w:rsidR="005D43EC" w:rsidRPr="005D43EC">
              <w:rPr>
                <w:rFonts w:cstheme="minorHAnsi"/>
                <w:bCs/>
              </w:rPr>
              <w:t xml:space="preserve"> </w:t>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rsidP="00C06E36">
            <w:pPr>
              <w:rPr>
                <w:rFonts w:cstheme="minorHAnsi"/>
              </w:rPr>
            </w:pPr>
            <w:r w:rsidRPr="00312178">
              <w:rPr>
                <w:rFonts w:cstheme="minorHAnsi"/>
              </w:rPr>
              <w:t>2.</w:t>
            </w:r>
            <w:r w:rsidR="005D43EC" w:rsidRPr="005D43EC">
              <w:rPr>
                <w:rFonts w:cstheme="minorHAnsi"/>
                <w:bCs/>
              </w:rPr>
              <w:t xml:space="preserve"> </w:t>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rsidP="003C5F9F">
            <w:pPr>
              <w:rPr>
                <w:rFonts w:cstheme="minorHAnsi"/>
              </w:rPr>
            </w:pPr>
            <w:r w:rsidRPr="00312178">
              <w:rPr>
                <w:rFonts w:cstheme="minorHAnsi"/>
              </w:rPr>
              <w:t>3.</w:t>
            </w:r>
            <w:r w:rsidR="005D43EC" w:rsidRPr="005D43EC">
              <w:rPr>
                <w:rFonts w:cstheme="minorHAnsi"/>
                <w:bCs/>
              </w:rPr>
              <w:t xml:space="preserve"> </w:t>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rsidP="003C5F9F">
            <w:pPr>
              <w:rPr>
                <w:rFonts w:cstheme="minorHAnsi"/>
              </w:rPr>
            </w:pPr>
            <w:r w:rsidRPr="00312178">
              <w:rPr>
                <w:rFonts w:cstheme="minorHAnsi"/>
              </w:rPr>
              <w:t>4.</w:t>
            </w:r>
            <w:r w:rsidR="005D43EC" w:rsidRPr="005D43EC">
              <w:rPr>
                <w:rFonts w:cstheme="minorHAnsi"/>
                <w:bCs/>
              </w:rPr>
              <w:t xml:space="preserve"> </w:t>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rsidP="003C5F9F">
            <w:pPr>
              <w:rPr>
                <w:rFonts w:cstheme="minorHAnsi"/>
              </w:rPr>
            </w:pPr>
            <w:r w:rsidRPr="00312178">
              <w:rPr>
                <w:rFonts w:cstheme="minorHAnsi"/>
              </w:rPr>
              <w:t>5.</w:t>
            </w:r>
            <w:r w:rsidR="005D43EC" w:rsidRPr="005D43EC">
              <w:rPr>
                <w:rFonts w:cstheme="minorHAnsi"/>
                <w:bCs/>
              </w:rPr>
              <w:t xml:space="preserve"> </w:t>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pPr>
              <w:rPr>
                <w:rFonts w:cstheme="minorHAnsi"/>
              </w:rPr>
            </w:pPr>
            <w:r w:rsidRPr="00312178">
              <w:rPr>
                <w:rFonts w:cstheme="minorHAnsi"/>
              </w:rPr>
              <w:t>6.</w:t>
            </w:r>
            <w:r w:rsidR="005D43EC" w:rsidRPr="005D43EC">
              <w:rPr>
                <w:rFonts w:cstheme="minorHAnsi"/>
                <w:bCs/>
              </w:rPr>
              <w:t xml:space="preserve"> </w:t>
            </w:r>
            <w:r w:rsidR="005B78E7" w:rsidRPr="005D43EC">
              <w:rPr>
                <w:rFonts w:cstheme="minorHAnsi"/>
                <w:bCs/>
              </w:rPr>
              <w:fldChar w:fldCharType="begin">
                <w:ffData>
                  <w:name w:val=""/>
                  <w:enabled/>
                  <w:calcOnExit w:val="0"/>
                  <w:textInput>
                    <w:maxLength w:val="300"/>
                  </w:textInput>
                </w:ffData>
              </w:fldChar>
            </w:r>
            <w:r w:rsidR="005B78E7" w:rsidRPr="005D43EC">
              <w:rPr>
                <w:rFonts w:cstheme="minorHAnsi"/>
                <w:bCs/>
              </w:rPr>
              <w:instrText xml:space="preserve"> FORMTEXT </w:instrText>
            </w:r>
            <w:r w:rsidR="005B78E7" w:rsidRPr="005D43EC">
              <w:rPr>
                <w:rFonts w:cstheme="minorHAnsi"/>
                <w:bCs/>
              </w:rPr>
            </w:r>
            <w:r w:rsidR="005B78E7" w:rsidRPr="005D43EC">
              <w:rPr>
                <w:rFonts w:cstheme="minorHAnsi"/>
                <w:bCs/>
              </w:rPr>
              <w:fldChar w:fldCharType="separate"/>
            </w:r>
            <w:r w:rsidR="005B78E7" w:rsidRPr="005D43EC">
              <w:rPr>
                <w:rFonts w:cstheme="minorHAnsi"/>
                <w:bCs/>
              </w:rPr>
              <w:t> </w:t>
            </w:r>
            <w:r w:rsidR="005B78E7" w:rsidRPr="005D43EC">
              <w:rPr>
                <w:rFonts w:cstheme="minorHAnsi"/>
                <w:bCs/>
              </w:rPr>
              <w:t> </w:t>
            </w:r>
            <w:r w:rsidR="005B78E7" w:rsidRPr="005D43EC">
              <w:rPr>
                <w:rFonts w:cstheme="minorHAnsi"/>
                <w:bCs/>
              </w:rPr>
              <w:t> </w:t>
            </w:r>
            <w:r w:rsidR="005B78E7" w:rsidRPr="005D43EC">
              <w:rPr>
                <w:rFonts w:cstheme="minorHAnsi"/>
                <w:bCs/>
              </w:rPr>
              <w:t> </w:t>
            </w:r>
            <w:r w:rsidR="005B78E7" w:rsidRPr="005D43EC">
              <w:rPr>
                <w:rFonts w:cstheme="minorHAnsi"/>
                <w:bCs/>
              </w:rPr>
              <w:t> </w:t>
            </w:r>
            <w:r w:rsidR="005B78E7" w:rsidRPr="005D43EC">
              <w:rPr>
                <w:rFonts w:cstheme="minorHAnsi"/>
              </w:rPr>
              <w:fldChar w:fldCharType="end"/>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pPr>
              <w:rPr>
                <w:rFonts w:cstheme="minorHAnsi"/>
              </w:rPr>
            </w:pPr>
            <w:r w:rsidRPr="00312178">
              <w:rPr>
                <w:rFonts w:cstheme="minorHAnsi"/>
              </w:rPr>
              <w:t>7.</w:t>
            </w:r>
            <w:r w:rsidR="005D43EC" w:rsidRPr="005D43EC">
              <w:rPr>
                <w:rFonts w:cstheme="minorHAnsi"/>
                <w:bCs/>
              </w:rPr>
              <w:t xml:space="preserve"> </w:t>
            </w:r>
            <w:r w:rsidR="005B78E7" w:rsidRPr="005D43EC">
              <w:rPr>
                <w:rFonts w:cstheme="minorHAnsi"/>
                <w:bCs/>
              </w:rPr>
              <w:fldChar w:fldCharType="begin">
                <w:ffData>
                  <w:name w:val=""/>
                  <w:enabled/>
                  <w:calcOnExit w:val="0"/>
                  <w:textInput>
                    <w:maxLength w:val="300"/>
                  </w:textInput>
                </w:ffData>
              </w:fldChar>
            </w:r>
            <w:r w:rsidR="005B78E7" w:rsidRPr="005D43EC">
              <w:rPr>
                <w:rFonts w:cstheme="minorHAnsi"/>
                <w:bCs/>
              </w:rPr>
              <w:instrText xml:space="preserve"> FORMTEXT </w:instrText>
            </w:r>
            <w:r w:rsidR="005B78E7" w:rsidRPr="005D43EC">
              <w:rPr>
                <w:rFonts w:cstheme="minorHAnsi"/>
                <w:bCs/>
              </w:rPr>
            </w:r>
            <w:r w:rsidR="005B78E7" w:rsidRPr="005D43EC">
              <w:rPr>
                <w:rFonts w:cstheme="minorHAnsi"/>
                <w:bCs/>
              </w:rPr>
              <w:fldChar w:fldCharType="separate"/>
            </w:r>
            <w:r w:rsidR="005B78E7" w:rsidRPr="005D43EC">
              <w:rPr>
                <w:rFonts w:cstheme="minorHAnsi"/>
                <w:bCs/>
              </w:rPr>
              <w:t> </w:t>
            </w:r>
            <w:r w:rsidR="005B78E7" w:rsidRPr="005D43EC">
              <w:rPr>
                <w:rFonts w:cstheme="minorHAnsi"/>
                <w:bCs/>
              </w:rPr>
              <w:t> </w:t>
            </w:r>
            <w:r w:rsidR="005B78E7" w:rsidRPr="005D43EC">
              <w:rPr>
                <w:rFonts w:cstheme="minorHAnsi"/>
                <w:bCs/>
              </w:rPr>
              <w:t> </w:t>
            </w:r>
            <w:r w:rsidR="005B78E7" w:rsidRPr="005D43EC">
              <w:rPr>
                <w:rFonts w:cstheme="minorHAnsi"/>
                <w:bCs/>
              </w:rPr>
              <w:t> </w:t>
            </w:r>
            <w:r w:rsidR="005B78E7" w:rsidRPr="005D43EC">
              <w:rPr>
                <w:rFonts w:cstheme="minorHAnsi"/>
                <w:bCs/>
              </w:rPr>
              <w:t> </w:t>
            </w:r>
            <w:r w:rsidR="005B78E7" w:rsidRPr="005D43EC">
              <w:rPr>
                <w:rFonts w:cstheme="minorHAnsi"/>
              </w:rPr>
              <w:fldChar w:fldCharType="end"/>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pPr>
              <w:rPr>
                <w:rFonts w:cstheme="minorHAnsi"/>
              </w:rPr>
            </w:pPr>
            <w:r w:rsidRPr="00312178">
              <w:rPr>
                <w:rFonts w:cstheme="minorHAnsi"/>
              </w:rPr>
              <w:t>8.</w:t>
            </w:r>
            <w:r w:rsidR="005D43EC" w:rsidRPr="005D43EC">
              <w:rPr>
                <w:rFonts w:cstheme="minorHAnsi"/>
                <w:bCs/>
              </w:rPr>
              <w:t xml:space="preserve"> </w:t>
            </w:r>
            <w:r w:rsidR="005D43EC" w:rsidRPr="005D43EC">
              <w:rPr>
                <w:rFonts w:cstheme="minorHAnsi"/>
                <w:bCs/>
              </w:rPr>
              <w:fldChar w:fldCharType="begin">
                <w:ffData>
                  <w:name w:val=""/>
                  <w:enabled/>
                  <w:calcOnExit w:val="0"/>
                  <w:textInput>
                    <w:maxLength w:val="300"/>
                  </w:textInput>
                </w:ffData>
              </w:fldChar>
            </w:r>
            <w:r w:rsidR="005D43EC" w:rsidRPr="005D43EC">
              <w:rPr>
                <w:rFonts w:cstheme="minorHAnsi"/>
                <w:bCs/>
              </w:rPr>
              <w:instrText xml:space="preserve"> FORMTEXT </w:instrText>
            </w:r>
            <w:r w:rsidR="005D43EC" w:rsidRPr="005D43EC">
              <w:rPr>
                <w:rFonts w:cstheme="minorHAnsi"/>
                <w:bCs/>
              </w:rPr>
            </w:r>
            <w:r w:rsidR="005D43EC" w:rsidRPr="005D43EC">
              <w:rPr>
                <w:rFonts w:cstheme="minorHAnsi"/>
                <w:bCs/>
              </w:rPr>
              <w:fldChar w:fldCharType="separate"/>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rPr>
              <w:fldChar w:fldCharType="end"/>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pPr>
              <w:rPr>
                <w:rFonts w:cstheme="minorHAnsi"/>
              </w:rPr>
            </w:pPr>
            <w:r w:rsidRPr="00312178">
              <w:rPr>
                <w:rFonts w:cstheme="minorHAnsi"/>
              </w:rPr>
              <w:t>9.</w:t>
            </w:r>
            <w:r w:rsidR="005D43EC" w:rsidRPr="005D43EC">
              <w:rPr>
                <w:rFonts w:cstheme="minorHAnsi"/>
                <w:bCs/>
              </w:rPr>
              <w:t xml:space="preserve"> </w:t>
            </w:r>
            <w:r w:rsidR="005D43EC" w:rsidRPr="005D43EC">
              <w:rPr>
                <w:rFonts w:cstheme="minorHAnsi"/>
                <w:bCs/>
              </w:rPr>
              <w:fldChar w:fldCharType="begin">
                <w:ffData>
                  <w:name w:val=""/>
                  <w:enabled/>
                  <w:calcOnExit w:val="0"/>
                  <w:textInput>
                    <w:maxLength w:val="300"/>
                  </w:textInput>
                </w:ffData>
              </w:fldChar>
            </w:r>
            <w:r w:rsidR="005D43EC" w:rsidRPr="005D43EC">
              <w:rPr>
                <w:rFonts w:cstheme="minorHAnsi"/>
                <w:bCs/>
              </w:rPr>
              <w:instrText xml:space="preserve"> FORMTEXT </w:instrText>
            </w:r>
            <w:r w:rsidR="005D43EC" w:rsidRPr="005D43EC">
              <w:rPr>
                <w:rFonts w:cstheme="minorHAnsi"/>
                <w:bCs/>
              </w:rPr>
            </w:r>
            <w:r w:rsidR="005D43EC" w:rsidRPr="005D43EC">
              <w:rPr>
                <w:rFonts w:cstheme="minorHAnsi"/>
                <w:bCs/>
              </w:rPr>
              <w:fldChar w:fldCharType="separate"/>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rPr>
              <w:fldChar w:fldCharType="end"/>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pPr>
              <w:rPr>
                <w:rFonts w:cstheme="minorHAnsi"/>
              </w:rPr>
            </w:pPr>
            <w:r w:rsidRPr="00312178">
              <w:rPr>
                <w:rFonts w:cstheme="minorHAnsi"/>
              </w:rPr>
              <w:t>10.</w:t>
            </w:r>
            <w:r w:rsidR="005D43EC" w:rsidRPr="005D43EC">
              <w:rPr>
                <w:rFonts w:cstheme="minorHAnsi"/>
                <w:bCs/>
              </w:rPr>
              <w:t xml:space="preserve"> </w:t>
            </w:r>
            <w:r w:rsidR="005D43EC" w:rsidRPr="005D43EC">
              <w:rPr>
                <w:rFonts w:cstheme="minorHAnsi"/>
                <w:bCs/>
              </w:rPr>
              <w:fldChar w:fldCharType="begin">
                <w:ffData>
                  <w:name w:val=""/>
                  <w:enabled/>
                  <w:calcOnExit w:val="0"/>
                  <w:textInput>
                    <w:maxLength w:val="300"/>
                  </w:textInput>
                </w:ffData>
              </w:fldChar>
            </w:r>
            <w:r w:rsidR="005D43EC" w:rsidRPr="005D43EC">
              <w:rPr>
                <w:rFonts w:cstheme="minorHAnsi"/>
                <w:bCs/>
              </w:rPr>
              <w:instrText xml:space="preserve"> FORMTEXT </w:instrText>
            </w:r>
            <w:r w:rsidR="005D43EC" w:rsidRPr="005D43EC">
              <w:rPr>
                <w:rFonts w:cstheme="minorHAnsi"/>
                <w:bCs/>
              </w:rPr>
            </w:r>
            <w:r w:rsidR="005D43EC" w:rsidRPr="005D43EC">
              <w:rPr>
                <w:rFonts w:cstheme="minorHAnsi"/>
                <w:bCs/>
              </w:rPr>
              <w:fldChar w:fldCharType="separate"/>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rPr>
              <w:fldChar w:fldCharType="end"/>
            </w:r>
          </w:p>
        </w:tc>
      </w:tr>
      <w:tr w:rsidR="0020405A" w:rsidRPr="00312178" w:rsidTr="005D43EC">
        <w:trPr>
          <w:trHeight w:val="680"/>
        </w:trPr>
        <w:tc>
          <w:tcPr>
            <w:tcW w:w="10627" w:type="dxa"/>
            <w:tcBorders>
              <w:top w:val="single" w:sz="4" w:space="0" w:color="auto"/>
              <w:bottom w:val="single" w:sz="4" w:space="0" w:color="auto"/>
            </w:tcBorders>
            <w:shd w:val="clear" w:color="auto" w:fill="auto"/>
          </w:tcPr>
          <w:p w:rsidR="0020405A" w:rsidRPr="00312178" w:rsidRDefault="0020405A">
            <w:pPr>
              <w:rPr>
                <w:rFonts w:cstheme="minorHAnsi"/>
              </w:rPr>
            </w:pPr>
            <w:r w:rsidRPr="00312178">
              <w:rPr>
                <w:rFonts w:cstheme="minorHAnsi"/>
              </w:rPr>
              <w:t>11.</w:t>
            </w:r>
            <w:r w:rsidR="005D43EC" w:rsidRPr="005D43EC">
              <w:rPr>
                <w:rFonts w:cstheme="minorHAnsi"/>
                <w:bCs/>
              </w:rPr>
              <w:t xml:space="preserve"> </w:t>
            </w:r>
            <w:r w:rsidR="005D43EC" w:rsidRPr="005D43EC">
              <w:rPr>
                <w:rFonts w:cstheme="minorHAnsi"/>
                <w:bCs/>
              </w:rPr>
              <w:fldChar w:fldCharType="begin">
                <w:ffData>
                  <w:name w:val=""/>
                  <w:enabled/>
                  <w:calcOnExit w:val="0"/>
                  <w:textInput>
                    <w:maxLength w:val="300"/>
                  </w:textInput>
                </w:ffData>
              </w:fldChar>
            </w:r>
            <w:r w:rsidR="005D43EC" w:rsidRPr="005D43EC">
              <w:rPr>
                <w:rFonts w:cstheme="minorHAnsi"/>
                <w:bCs/>
              </w:rPr>
              <w:instrText xml:space="preserve"> FORMTEXT </w:instrText>
            </w:r>
            <w:r w:rsidR="005D43EC" w:rsidRPr="005D43EC">
              <w:rPr>
                <w:rFonts w:cstheme="minorHAnsi"/>
                <w:bCs/>
              </w:rPr>
            </w:r>
            <w:r w:rsidR="005D43EC" w:rsidRPr="005D43EC">
              <w:rPr>
                <w:rFonts w:cstheme="minorHAnsi"/>
                <w:bCs/>
              </w:rPr>
              <w:fldChar w:fldCharType="separate"/>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rPr>
              <w:fldChar w:fldCharType="end"/>
            </w:r>
          </w:p>
        </w:tc>
      </w:tr>
      <w:tr w:rsidR="0020405A" w:rsidRPr="00312178" w:rsidTr="005D43EC">
        <w:trPr>
          <w:trHeight w:val="680"/>
        </w:trPr>
        <w:tc>
          <w:tcPr>
            <w:tcW w:w="10627" w:type="dxa"/>
            <w:tcBorders>
              <w:top w:val="single" w:sz="4" w:space="0" w:color="auto"/>
            </w:tcBorders>
            <w:shd w:val="clear" w:color="auto" w:fill="auto"/>
          </w:tcPr>
          <w:p w:rsidR="0020405A" w:rsidRPr="00312178" w:rsidRDefault="0020405A">
            <w:pPr>
              <w:rPr>
                <w:rFonts w:cstheme="minorHAnsi"/>
              </w:rPr>
            </w:pPr>
            <w:r w:rsidRPr="00312178">
              <w:rPr>
                <w:rFonts w:cstheme="minorHAnsi"/>
              </w:rPr>
              <w:t>12.</w:t>
            </w:r>
            <w:r w:rsidR="005D43EC" w:rsidRPr="005D43EC">
              <w:rPr>
                <w:rFonts w:cstheme="minorHAnsi"/>
                <w:bCs/>
              </w:rPr>
              <w:t xml:space="preserve"> </w:t>
            </w:r>
            <w:r w:rsidR="005D43EC" w:rsidRPr="005D43EC">
              <w:rPr>
                <w:rFonts w:cstheme="minorHAnsi"/>
                <w:bCs/>
              </w:rPr>
              <w:fldChar w:fldCharType="begin">
                <w:ffData>
                  <w:name w:val=""/>
                  <w:enabled/>
                  <w:calcOnExit w:val="0"/>
                  <w:textInput>
                    <w:maxLength w:val="300"/>
                  </w:textInput>
                </w:ffData>
              </w:fldChar>
            </w:r>
            <w:r w:rsidR="005D43EC" w:rsidRPr="005D43EC">
              <w:rPr>
                <w:rFonts w:cstheme="minorHAnsi"/>
                <w:bCs/>
              </w:rPr>
              <w:instrText xml:space="preserve"> FORMTEXT </w:instrText>
            </w:r>
            <w:r w:rsidR="005D43EC" w:rsidRPr="005D43EC">
              <w:rPr>
                <w:rFonts w:cstheme="minorHAnsi"/>
                <w:bCs/>
              </w:rPr>
            </w:r>
            <w:r w:rsidR="005D43EC" w:rsidRPr="005D43EC">
              <w:rPr>
                <w:rFonts w:cstheme="minorHAnsi"/>
                <w:bCs/>
              </w:rPr>
              <w:fldChar w:fldCharType="separate"/>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bCs/>
              </w:rPr>
              <w:t> </w:t>
            </w:r>
            <w:r w:rsidR="005D43EC" w:rsidRPr="005D43EC">
              <w:rPr>
                <w:rFonts w:cstheme="minorHAnsi"/>
              </w:rPr>
              <w:fldChar w:fldCharType="end"/>
            </w:r>
          </w:p>
        </w:tc>
      </w:tr>
    </w:tbl>
    <w:p w:rsidR="0020405A" w:rsidRPr="00312178" w:rsidRDefault="0020405A">
      <w:pPr>
        <w:rPr>
          <w:rFonts w:cstheme="minorHAnsi"/>
        </w:rPr>
      </w:pPr>
    </w:p>
    <w:sectPr w:rsidR="0020405A" w:rsidRPr="00312178" w:rsidSect="00C74FB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EC" w:rsidRDefault="00E461EC" w:rsidP="00E461EC">
      <w:pPr>
        <w:spacing w:after="0" w:line="240" w:lineRule="auto"/>
      </w:pPr>
      <w:r>
        <w:separator/>
      </w:r>
    </w:p>
  </w:endnote>
  <w:endnote w:type="continuationSeparator" w:id="0">
    <w:p w:rsidR="00E461EC" w:rsidRDefault="00E461EC" w:rsidP="00E4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FE0" w:rsidRDefault="00D53FE0">
    <w:pPr>
      <w:pStyle w:val="Fuzeile"/>
    </w:pPr>
    <w:r>
      <w:rPr>
        <w:rFonts w:cstheme="minorHAnsi"/>
        <w:noProof/>
        <w:lang w:eastAsia="de-DE"/>
      </w:rPr>
      <w:drawing>
        <wp:anchor distT="0" distB="0" distL="114300" distR="114300" simplePos="0" relativeHeight="251660288" behindDoc="0" locked="0" layoutInCell="1" allowOverlap="1" wp14:anchorId="02001207" wp14:editId="57C040E0">
          <wp:simplePos x="0" y="0"/>
          <wp:positionH relativeFrom="column">
            <wp:posOffset>5890083</wp:posOffset>
          </wp:positionH>
          <wp:positionV relativeFrom="paragraph">
            <wp:posOffset>412499</wp:posOffset>
          </wp:positionV>
          <wp:extent cx="1017744" cy="1173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rlp-logo.png"/>
                  <pic:cNvPicPr/>
                </pic:nvPicPr>
                <pic:blipFill>
                  <a:blip r:embed="rId1">
                    <a:extLst>
                      <a:ext uri="{28A0092B-C50C-407E-A947-70E740481C1C}">
                        <a14:useLocalDpi xmlns:a14="http://schemas.microsoft.com/office/drawing/2010/main" val="0"/>
                      </a:ext>
                    </a:extLst>
                  </a:blip>
                  <a:stretch>
                    <a:fillRect/>
                  </a:stretch>
                </pic:blipFill>
                <pic:spPr>
                  <a:xfrm>
                    <a:off x="0" y="0"/>
                    <a:ext cx="1017744" cy="117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EC" w:rsidRDefault="00E461EC" w:rsidP="00E461EC">
      <w:pPr>
        <w:spacing w:after="0" w:line="240" w:lineRule="auto"/>
      </w:pPr>
      <w:r>
        <w:separator/>
      </w:r>
    </w:p>
  </w:footnote>
  <w:footnote w:type="continuationSeparator" w:id="0">
    <w:p w:rsidR="00E461EC" w:rsidRDefault="00E461EC" w:rsidP="00E4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FA" w:rsidRPr="00702CFA" w:rsidRDefault="0003290F" w:rsidP="00702CFA">
    <w:pPr>
      <w:rPr>
        <w:rFonts w:cstheme="minorHAnsi"/>
        <w:color w:val="767171" w:themeColor="background2" w:themeShade="80"/>
      </w:rPr>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-429260</wp:posOffset>
          </wp:positionV>
          <wp:extent cx="7559749" cy="10692714"/>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ionalinitiative Faszination Mosel, co Kreisverwaltung Bernkastel-Wittlich, Kurfürstenstraße 16, 54516 Wittlich @faszination_mosel facebook.com faszinationmosel.png"/>
                  <pic:cNvPicPr/>
                </pic:nvPicPr>
                <pic:blipFill>
                  <a:blip r:embed="rId1">
                    <a:extLst>
                      <a:ext uri="{28A0092B-C50C-407E-A947-70E740481C1C}">
                        <a14:useLocalDpi xmlns:a14="http://schemas.microsoft.com/office/drawing/2010/main" val="0"/>
                      </a:ext>
                    </a:extLst>
                  </a:blip>
                  <a:stretch>
                    <a:fillRect/>
                  </a:stretch>
                </pic:blipFill>
                <pic:spPr>
                  <a:xfrm>
                    <a:off x="0" y="0"/>
                    <a:ext cx="7559749" cy="10692714"/>
                  </a:xfrm>
                  <a:prstGeom prst="rect">
                    <a:avLst/>
                  </a:prstGeom>
                </pic:spPr>
              </pic:pic>
            </a:graphicData>
          </a:graphic>
          <wp14:sizeRelH relativeFrom="page">
            <wp14:pctWidth>0</wp14:pctWidth>
          </wp14:sizeRelH>
          <wp14:sizeRelV relativeFrom="page">
            <wp14:pctHeight>0</wp14:pctHeight>
          </wp14:sizeRelV>
        </wp:anchor>
      </w:drawing>
    </w:r>
    <w:r w:rsidR="00C06E36">
      <w:rPr>
        <w:rFonts w:cstheme="minorHAnsi"/>
        <w:color w:val="767171" w:themeColor="background2" w:themeShade="80"/>
      </w:rPr>
      <w:t xml:space="preserve">59_ </w:t>
    </w:r>
    <w:proofErr w:type="spellStart"/>
    <w:r w:rsidR="00C06E36" w:rsidRPr="00C06E36">
      <w:rPr>
        <w:rFonts w:cstheme="minorHAnsi"/>
        <w:color w:val="767171" w:themeColor="background2" w:themeShade="80"/>
      </w:rPr>
      <w:t>Elblingfreunde</w:t>
    </w:r>
    <w:proofErr w:type="spellEnd"/>
    <w:r w:rsidR="00C06E36" w:rsidRPr="00C06E36">
      <w:rPr>
        <w:rFonts w:cstheme="minorHAnsi"/>
        <w:color w:val="767171" w:themeColor="background2" w:themeShade="80"/>
      </w:rPr>
      <w:t xml:space="preserve"> der Südlichen Wein-Mosel eV</w:t>
    </w:r>
    <w:r w:rsidR="00C06E36">
      <w:rPr>
        <w:rFonts w:cstheme="minorHAnsi"/>
        <w:color w:val="767171" w:themeColor="background2" w:themeShade="80"/>
      </w:rPr>
      <w:t xml:space="preserve">- Maximilian Frieden, Janine Reichert </w:t>
    </w:r>
  </w:p>
  <w:p w:rsidR="005840AE" w:rsidRDefault="005840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96FBD"/>
    <w:multiLevelType w:val="hybridMultilevel"/>
    <w:tmpl w:val="387087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BD1B59"/>
    <w:multiLevelType w:val="hybridMultilevel"/>
    <w:tmpl w:val="AC9A37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B3F65AA"/>
    <w:multiLevelType w:val="hybridMultilevel"/>
    <w:tmpl w:val="387087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42717B"/>
    <w:multiLevelType w:val="hybridMultilevel"/>
    <w:tmpl w:val="9A34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61DEF"/>
    <w:multiLevelType w:val="hybridMultilevel"/>
    <w:tmpl w:val="34BC6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76"/>
    <w:rsid w:val="0003290F"/>
    <w:rsid w:val="000F07FA"/>
    <w:rsid w:val="0010290A"/>
    <w:rsid w:val="00155FE0"/>
    <w:rsid w:val="00193BC3"/>
    <w:rsid w:val="0020405A"/>
    <w:rsid w:val="002554B8"/>
    <w:rsid w:val="002C2961"/>
    <w:rsid w:val="002E0F4E"/>
    <w:rsid w:val="00312178"/>
    <w:rsid w:val="00360B82"/>
    <w:rsid w:val="003B52DA"/>
    <w:rsid w:val="003C5F9F"/>
    <w:rsid w:val="00457D05"/>
    <w:rsid w:val="005054E2"/>
    <w:rsid w:val="00511CF1"/>
    <w:rsid w:val="005840AE"/>
    <w:rsid w:val="005B78E7"/>
    <w:rsid w:val="005D43EC"/>
    <w:rsid w:val="00610B54"/>
    <w:rsid w:val="00637175"/>
    <w:rsid w:val="00702CFA"/>
    <w:rsid w:val="0075086E"/>
    <w:rsid w:val="008242E7"/>
    <w:rsid w:val="0083039E"/>
    <w:rsid w:val="00A178FF"/>
    <w:rsid w:val="00C06E36"/>
    <w:rsid w:val="00C74FB0"/>
    <w:rsid w:val="00C833FC"/>
    <w:rsid w:val="00D53FE0"/>
    <w:rsid w:val="00DD53D6"/>
    <w:rsid w:val="00E43DE5"/>
    <w:rsid w:val="00E461EC"/>
    <w:rsid w:val="00E94E59"/>
    <w:rsid w:val="00F43F1A"/>
    <w:rsid w:val="00F84776"/>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77EF40"/>
  <w15:chartTrackingRefBased/>
  <w15:docId w15:val="{974767D1-A3CA-4A4D-AAE8-DD466C78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8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0B82"/>
    <w:rPr>
      <w:color w:val="0563C1" w:themeColor="hyperlink"/>
      <w:u w:val="single"/>
    </w:rPr>
  </w:style>
  <w:style w:type="paragraph" w:styleId="Listenabsatz">
    <w:name w:val="List Paragraph"/>
    <w:basedOn w:val="Standard"/>
    <w:uiPriority w:val="34"/>
    <w:qFormat/>
    <w:rsid w:val="0083039E"/>
    <w:pPr>
      <w:ind w:left="720"/>
      <w:contextualSpacing/>
    </w:pPr>
  </w:style>
  <w:style w:type="paragraph" w:styleId="Kopfzeile">
    <w:name w:val="header"/>
    <w:basedOn w:val="Standard"/>
    <w:link w:val="KopfzeileZchn"/>
    <w:uiPriority w:val="99"/>
    <w:unhideWhenUsed/>
    <w:rsid w:val="00E461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1EC"/>
  </w:style>
  <w:style w:type="paragraph" w:styleId="Fuzeile">
    <w:name w:val="footer"/>
    <w:basedOn w:val="Standard"/>
    <w:link w:val="FuzeileZchn"/>
    <w:uiPriority w:val="99"/>
    <w:unhideWhenUsed/>
    <w:rsid w:val="00E461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1EC"/>
  </w:style>
  <w:style w:type="paragraph" w:styleId="KeinLeerraum">
    <w:name w:val="No Spacing"/>
    <w:uiPriority w:val="1"/>
    <w:qFormat/>
    <w:rsid w:val="00C833FC"/>
    <w:pPr>
      <w:spacing w:after="0" w:line="240" w:lineRule="auto"/>
    </w:pPr>
  </w:style>
  <w:style w:type="character" w:customStyle="1" w:styleId="fontstyle01">
    <w:name w:val="fontstyle01"/>
    <w:basedOn w:val="Absatz-Standardschriftart"/>
    <w:rsid w:val="0010290A"/>
    <w:rPr>
      <w:rFonts w:ascii="Courier" w:hAnsi="Courier"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962">
      <w:bodyDiv w:val="1"/>
      <w:marLeft w:val="0"/>
      <w:marRight w:val="0"/>
      <w:marTop w:val="0"/>
      <w:marBottom w:val="0"/>
      <w:divBdr>
        <w:top w:val="none" w:sz="0" w:space="0" w:color="auto"/>
        <w:left w:val="none" w:sz="0" w:space="0" w:color="auto"/>
        <w:bottom w:val="none" w:sz="0" w:space="0" w:color="auto"/>
        <w:right w:val="none" w:sz="0" w:space="0" w:color="auto"/>
      </w:divBdr>
    </w:div>
    <w:div w:id="522941658">
      <w:bodyDiv w:val="1"/>
      <w:marLeft w:val="0"/>
      <w:marRight w:val="0"/>
      <w:marTop w:val="0"/>
      <w:marBottom w:val="0"/>
      <w:divBdr>
        <w:top w:val="none" w:sz="0" w:space="0" w:color="auto"/>
        <w:left w:val="none" w:sz="0" w:space="0" w:color="auto"/>
        <w:bottom w:val="none" w:sz="0" w:space="0" w:color="auto"/>
        <w:right w:val="none" w:sz="0" w:space="0" w:color="auto"/>
      </w:divBdr>
    </w:div>
    <w:div w:id="587933799">
      <w:bodyDiv w:val="1"/>
      <w:marLeft w:val="0"/>
      <w:marRight w:val="0"/>
      <w:marTop w:val="0"/>
      <w:marBottom w:val="0"/>
      <w:divBdr>
        <w:top w:val="none" w:sz="0" w:space="0" w:color="auto"/>
        <w:left w:val="none" w:sz="0" w:space="0" w:color="auto"/>
        <w:bottom w:val="none" w:sz="0" w:space="0" w:color="auto"/>
        <w:right w:val="none" w:sz="0" w:space="0" w:color="auto"/>
      </w:divBdr>
    </w:div>
    <w:div w:id="1347711590">
      <w:bodyDiv w:val="1"/>
      <w:marLeft w:val="0"/>
      <w:marRight w:val="0"/>
      <w:marTop w:val="0"/>
      <w:marBottom w:val="0"/>
      <w:divBdr>
        <w:top w:val="none" w:sz="0" w:space="0" w:color="auto"/>
        <w:left w:val="none" w:sz="0" w:space="0" w:color="auto"/>
        <w:bottom w:val="none" w:sz="0" w:space="0" w:color="auto"/>
        <w:right w:val="none" w:sz="0" w:space="0" w:color="auto"/>
      </w:divBdr>
    </w:div>
    <w:div w:id="1740596652">
      <w:bodyDiv w:val="1"/>
      <w:marLeft w:val="0"/>
      <w:marRight w:val="0"/>
      <w:marTop w:val="0"/>
      <w:marBottom w:val="0"/>
      <w:divBdr>
        <w:top w:val="none" w:sz="0" w:space="0" w:color="auto"/>
        <w:left w:val="none" w:sz="0" w:space="0" w:color="auto"/>
        <w:bottom w:val="none" w:sz="0" w:space="0" w:color="auto"/>
        <w:right w:val="none" w:sz="0" w:space="0" w:color="auto"/>
      </w:divBdr>
    </w:div>
    <w:div w:id="20196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6AD3-12F9-4C53-BBAB-34D18E44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CA0C8766</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Boller, Laura-Anastasia</dc:creator>
  <cp:keywords/>
  <dc:description/>
  <cp:lastModifiedBy>Boller, Laura-Anastasia</cp:lastModifiedBy>
  <cp:revision>2</cp:revision>
  <cp:lastPrinted>2021-06-17T13:07:00Z</cp:lastPrinted>
  <dcterms:created xsi:type="dcterms:W3CDTF">2021-10-04T16:52:00Z</dcterms:created>
  <dcterms:modified xsi:type="dcterms:W3CDTF">2021-10-04T16:52:00Z</dcterms:modified>
</cp:coreProperties>
</file>